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C50B" w14:textId="2F8336D9" w:rsidR="00010F32" w:rsidRPr="00E24ACE" w:rsidRDefault="001250E1" w:rsidP="00E24ACE">
      <w:pPr>
        <w:jc w:val="right"/>
        <w:rPr>
          <w:rFonts w:ascii="Arial" w:hAnsi="Arial" w:cs="Arial"/>
          <w:color w:val="595959"/>
          <w:sz w:val="24"/>
        </w:rPr>
      </w:pPr>
      <w:r>
        <w:rPr>
          <w:rFonts w:ascii="Arial" w:hAnsi="Arial" w:cs="Arial"/>
          <w:color w:val="595959"/>
          <w:sz w:val="24"/>
        </w:rPr>
        <w:t>1</w:t>
      </w:r>
      <w:r w:rsidR="00D57978">
        <w:rPr>
          <w:rFonts w:ascii="Arial" w:hAnsi="Arial" w:cs="Arial"/>
          <w:color w:val="595959"/>
          <w:sz w:val="24"/>
        </w:rPr>
        <w:t>0</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2B3C0A78" w14:textId="77777777" w:rsidR="004458F1" w:rsidRPr="004458F1" w:rsidRDefault="004458F1" w:rsidP="004458F1">
      <w:pPr>
        <w:spacing w:before="360" w:after="0" w:line="276" w:lineRule="auto"/>
        <w:rPr>
          <w:rFonts w:ascii="Arial" w:hAnsi="Arial" w:cs="Arial"/>
          <w:b/>
          <w:sz w:val="48"/>
        </w:rPr>
      </w:pPr>
      <w:r w:rsidRPr="004458F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ЖИВУТ ЧАМАЛЫ И ИЖОРЦЫ: ЧТО МЫ ЗНАЕМ О КОРЕННЫХ НАРОДАХ РОССИИ?</w:t>
      </w:r>
    </w:p>
    <w:p w14:paraId="396A5E68" w14:textId="77777777" w:rsidR="00CB7DEA" w:rsidRPr="004F7CAC" w:rsidRDefault="002A2374" w:rsidP="003C4329">
      <w:pPr>
        <w:spacing w:line="276"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9 августа</w:t>
      </w:r>
      <w:r w:rsidR="00D57978" w:rsidRPr="00D57978">
        <w:rPr>
          <w:rFonts w:ascii="Arial" w:hAnsi="Arial" w:cs="Arial"/>
          <w:b/>
          <w:color w:val="525252" w:themeColor="accent3" w:themeShade="80"/>
          <w:sz w:val="24"/>
          <w:szCs w:val="24"/>
        </w:rPr>
        <w:t xml:space="preserve"> отмечается Международный день коренных народов мира. Наша страна уникальна </w:t>
      </w:r>
      <w:r w:rsidR="0000095F">
        <w:rPr>
          <w:rFonts w:ascii="Arial" w:hAnsi="Arial" w:cs="Arial"/>
          <w:b/>
          <w:color w:val="525252" w:themeColor="accent3" w:themeShade="80"/>
          <w:sz w:val="24"/>
          <w:szCs w:val="24"/>
        </w:rPr>
        <w:t>—</w:t>
      </w:r>
      <w:r w:rsidR="00D57978" w:rsidRPr="00D57978">
        <w:rPr>
          <w:rFonts w:ascii="Arial" w:hAnsi="Arial" w:cs="Arial"/>
          <w:b/>
          <w:color w:val="525252" w:themeColor="accent3" w:themeShade="80"/>
          <w:sz w:val="24"/>
          <w:szCs w:val="24"/>
        </w:rPr>
        <w:t xml:space="preserve"> в ней проживают более 190 народов, </w:t>
      </w:r>
      <w:r w:rsidR="0000095F" w:rsidRPr="00D57978">
        <w:rPr>
          <w:rFonts w:ascii="Arial" w:hAnsi="Arial" w:cs="Arial"/>
          <w:b/>
          <w:color w:val="525252" w:themeColor="accent3" w:themeShade="80"/>
          <w:sz w:val="24"/>
          <w:szCs w:val="24"/>
        </w:rPr>
        <w:t>сохранивши</w:t>
      </w:r>
      <w:r w:rsidR="0000095F">
        <w:rPr>
          <w:rFonts w:ascii="Arial" w:hAnsi="Arial" w:cs="Arial"/>
          <w:b/>
          <w:color w:val="525252" w:themeColor="accent3" w:themeShade="80"/>
          <w:sz w:val="24"/>
          <w:szCs w:val="24"/>
        </w:rPr>
        <w:t>х</w:t>
      </w:r>
      <w:r w:rsidR="0000095F" w:rsidRPr="00D57978">
        <w:rPr>
          <w:rFonts w:ascii="Arial" w:hAnsi="Arial" w:cs="Arial"/>
          <w:b/>
          <w:color w:val="525252" w:themeColor="accent3" w:themeShade="80"/>
          <w:sz w:val="24"/>
          <w:szCs w:val="24"/>
        </w:rPr>
        <w:t xml:space="preserve"> сво</w:t>
      </w:r>
      <w:r w:rsidR="0000095F">
        <w:rPr>
          <w:rFonts w:ascii="Arial" w:hAnsi="Arial" w:cs="Arial"/>
          <w:b/>
          <w:color w:val="525252" w:themeColor="accent3" w:themeShade="80"/>
          <w:sz w:val="24"/>
          <w:szCs w:val="24"/>
        </w:rPr>
        <w:t>и</w:t>
      </w:r>
      <w:r w:rsidR="0000095F" w:rsidRPr="00D57978">
        <w:rPr>
          <w:rFonts w:ascii="Arial" w:hAnsi="Arial" w:cs="Arial"/>
          <w:b/>
          <w:color w:val="525252" w:themeColor="accent3" w:themeShade="80"/>
          <w:sz w:val="24"/>
          <w:szCs w:val="24"/>
        </w:rPr>
        <w:t xml:space="preserve"> особенност</w:t>
      </w:r>
      <w:r w:rsidR="0000095F">
        <w:rPr>
          <w:rFonts w:ascii="Arial" w:hAnsi="Arial" w:cs="Arial"/>
          <w:b/>
          <w:color w:val="525252" w:themeColor="accent3" w:themeShade="80"/>
          <w:sz w:val="24"/>
          <w:szCs w:val="24"/>
        </w:rPr>
        <w:t>и</w:t>
      </w:r>
      <w:r w:rsidR="00D57978" w:rsidRPr="00D57978">
        <w:rPr>
          <w:rFonts w:ascii="Arial" w:hAnsi="Arial" w:cs="Arial"/>
          <w:b/>
          <w:color w:val="525252" w:themeColor="accent3" w:themeShade="80"/>
          <w:sz w:val="24"/>
          <w:szCs w:val="24"/>
        </w:rPr>
        <w:t xml:space="preserve">, язык и культуру. Кто они, исконные жители России? Сколько их, на каких языках </w:t>
      </w:r>
      <w:r w:rsidR="0000095F">
        <w:rPr>
          <w:rFonts w:ascii="Arial" w:hAnsi="Arial" w:cs="Arial"/>
          <w:b/>
          <w:color w:val="525252" w:themeColor="accent3" w:themeShade="80"/>
          <w:sz w:val="24"/>
          <w:szCs w:val="24"/>
        </w:rPr>
        <w:t xml:space="preserve">они </w:t>
      </w:r>
      <w:r w:rsidR="00D57978" w:rsidRPr="00D57978">
        <w:rPr>
          <w:rFonts w:ascii="Arial" w:hAnsi="Arial" w:cs="Arial"/>
          <w:b/>
          <w:color w:val="525252" w:themeColor="accent3" w:themeShade="80"/>
          <w:sz w:val="24"/>
          <w:szCs w:val="24"/>
        </w:rPr>
        <w:t>говорят, чем занимаются и как живут?</w:t>
      </w:r>
    </w:p>
    <w:p w14:paraId="40B49A31"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в исконной среде обитания.  </w:t>
      </w:r>
    </w:p>
    <w:p w14:paraId="6B8C1E8B"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14:paraId="797CA50A"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По данным последней Всероссийской переписи населения 2010 года</w:t>
      </w:r>
      <w:r w:rsidR="004F6571">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в сельской местности</w:t>
      </w:r>
      <w:r w:rsidR="00B83F94">
        <w:rPr>
          <w:rFonts w:ascii="Arial" w:hAnsi="Arial" w:cs="Arial"/>
          <w:color w:val="525252" w:themeColor="accent3" w:themeShade="80"/>
          <w:sz w:val="24"/>
          <w:szCs w:val="24"/>
        </w:rPr>
        <w:t>, где</w:t>
      </w:r>
      <w:r w:rsidRPr="00D57978">
        <w:rPr>
          <w:rFonts w:ascii="Arial" w:hAnsi="Arial" w:cs="Arial"/>
          <w:color w:val="525252" w:themeColor="accent3" w:themeShade="80"/>
          <w:sz w:val="24"/>
          <w:szCs w:val="24"/>
        </w:rPr>
        <w:t xml:space="preserve"> особенно бережно хранят традиции и быт предков. </w:t>
      </w:r>
    </w:p>
    <w:p w14:paraId="3DD47C3A"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Перепись населения позволяет узнать, как </w:t>
      </w:r>
      <w:r w:rsidR="00B83F94" w:rsidRPr="00D57978">
        <w:rPr>
          <w:rFonts w:ascii="Arial" w:hAnsi="Arial" w:cs="Arial"/>
          <w:color w:val="525252" w:themeColor="accent3" w:themeShade="80"/>
          <w:sz w:val="24"/>
          <w:szCs w:val="24"/>
        </w:rPr>
        <w:t>меня</w:t>
      </w:r>
      <w:r w:rsidR="00B83F94">
        <w:rPr>
          <w:rFonts w:ascii="Arial" w:hAnsi="Arial" w:cs="Arial"/>
          <w:color w:val="525252" w:themeColor="accent3" w:themeShade="80"/>
          <w:sz w:val="24"/>
          <w:szCs w:val="24"/>
        </w:rPr>
        <w:t>ю</w:t>
      </w:r>
      <w:r w:rsidR="00B83F94" w:rsidRPr="00D57978">
        <w:rPr>
          <w:rFonts w:ascii="Arial" w:hAnsi="Arial" w:cs="Arial"/>
          <w:color w:val="525252" w:themeColor="accent3" w:themeShade="80"/>
          <w:sz w:val="24"/>
          <w:szCs w:val="24"/>
        </w:rPr>
        <w:t xml:space="preserve">тся </w:t>
      </w:r>
      <w:r w:rsidRPr="00D57978">
        <w:rPr>
          <w:rFonts w:ascii="Arial" w:hAnsi="Arial" w:cs="Arial"/>
          <w:color w:val="525252" w:themeColor="accent3" w:themeShade="80"/>
          <w:sz w:val="24"/>
          <w:szCs w:val="24"/>
        </w:rPr>
        <w:t>численность и жизнь этих народностей, чтобы определить</w:t>
      </w:r>
      <w:r w:rsidR="00B83F94">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w:t>
      </w:r>
      <w:r w:rsidR="00B83F94">
        <w:rPr>
          <w:rFonts w:ascii="Arial" w:hAnsi="Arial" w:cs="Arial"/>
          <w:color w:val="525252" w:themeColor="accent3" w:themeShade="80"/>
          <w:sz w:val="24"/>
          <w:szCs w:val="24"/>
        </w:rPr>
        <w:t xml:space="preserve">на </w:t>
      </w:r>
      <w:r w:rsidRPr="00D57978">
        <w:rPr>
          <w:rFonts w:ascii="Arial" w:hAnsi="Arial" w:cs="Arial"/>
          <w:color w:val="525252" w:themeColor="accent3" w:themeShade="80"/>
          <w:sz w:val="24"/>
          <w:szCs w:val="24"/>
        </w:rPr>
        <w:t xml:space="preserve">близость к определенной культуре и языку, а также другие возможные причины. </w:t>
      </w:r>
    </w:p>
    <w:p w14:paraId="1BAE7FD5"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lastRenderedPageBreak/>
        <w:t xml:space="preserve">Так, в Дагестане и Чечне зарегистрированы 24 человека, считающих себя </w:t>
      </w:r>
      <w:proofErr w:type="spellStart"/>
      <w:r w:rsidRPr="00D57978">
        <w:rPr>
          <w:rFonts w:ascii="Arial" w:hAnsi="Arial" w:cs="Arial"/>
          <w:color w:val="525252" w:themeColor="accent3" w:themeShade="80"/>
          <w:sz w:val="24"/>
          <w:szCs w:val="24"/>
        </w:rPr>
        <w:t>чамалалами</w:t>
      </w:r>
      <w:proofErr w:type="spellEnd"/>
      <w:r w:rsidRPr="00D57978">
        <w:rPr>
          <w:rFonts w:ascii="Arial" w:hAnsi="Arial" w:cs="Arial"/>
          <w:color w:val="525252" w:themeColor="accent3" w:themeShade="80"/>
          <w:sz w:val="24"/>
          <w:szCs w:val="24"/>
        </w:rPr>
        <w:t xml:space="preserve">, которых относят к андийским народам Кавказа и субэтносу аварцев. Но еще в XIX веке их насчитывалось не менее 3889 человек, компактно проживающих в </w:t>
      </w:r>
      <w:r w:rsidR="008A72C1">
        <w:rPr>
          <w:rFonts w:ascii="Arial" w:hAnsi="Arial" w:cs="Arial"/>
          <w:color w:val="525252" w:themeColor="accent3" w:themeShade="80"/>
          <w:sz w:val="24"/>
          <w:szCs w:val="24"/>
        </w:rPr>
        <w:t>девяти</w:t>
      </w:r>
      <w:r w:rsidR="008A72C1" w:rsidRPr="00D57978">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w:t>
      </w:r>
      <w:proofErr w:type="spellStart"/>
      <w:r w:rsidRPr="00D57978">
        <w:rPr>
          <w:rFonts w:ascii="Arial" w:hAnsi="Arial" w:cs="Arial"/>
          <w:color w:val="525252" w:themeColor="accent3" w:themeShade="80"/>
          <w:sz w:val="24"/>
          <w:szCs w:val="24"/>
        </w:rPr>
        <w:t>чамалалов</w:t>
      </w:r>
      <w:proofErr w:type="spellEnd"/>
      <w:r w:rsidRPr="00D57978">
        <w:rPr>
          <w:rFonts w:ascii="Arial" w:hAnsi="Arial" w:cs="Arial"/>
          <w:color w:val="525252" w:themeColor="accent3" w:themeShade="80"/>
          <w:sz w:val="24"/>
          <w:szCs w:val="24"/>
        </w:rPr>
        <w:t>, а в 1967 году их насчитали более 4</w:t>
      </w:r>
      <w:r w:rsidR="00C458B5">
        <w:rPr>
          <w:rFonts w:ascii="Arial" w:hAnsi="Arial" w:cs="Arial"/>
          <w:color w:val="525252" w:themeColor="accent3" w:themeShade="80"/>
          <w:sz w:val="24"/>
          <w:szCs w:val="24"/>
        </w:rPr>
        <w:t>000</w:t>
      </w:r>
      <w:r w:rsidRPr="00D57978">
        <w:rPr>
          <w:rFonts w:ascii="Arial" w:hAnsi="Arial" w:cs="Arial"/>
          <w:color w:val="525252" w:themeColor="accent3" w:themeShade="80"/>
          <w:sz w:val="24"/>
          <w:szCs w:val="24"/>
        </w:rPr>
        <w:t xml:space="preserve"> человек. В конце XX века многие </w:t>
      </w:r>
      <w:proofErr w:type="spellStart"/>
      <w:r w:rsidRPr="00D57978">
        <w:rPr>
          <w:rFonts w:ascii="Arial" w:hAnsi="Arial" w:cs="Arial"/>
          <w:color w:val="525252" w:themeColor="accent3" w:themeShade="80"/>
          <w:sz w:val="24"/>
          <w:szCs w:val="24"/>
        </w:rPr>
        <w:t>чамалалы</w:t>
      </w:r>
      <w:proofErr w:type="spellEnd"/>
      <w:r w:rsidRPr="00D57978">
        <w:rPr>
          <w:rFonts w:ascii="Arial" w:hAnsi="Arial" w:cs="Arial"/>
          <w:color w:val="525252" w:themeColor="accent3" w:themeShade="80"/>
          <w:sz w:val="24"/>
          <w:szCs w:val="24"/>
        </w:rPr>
        <w:t xml:space="preserve">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w:t>
      </w:r>
      <w:r w:rsidR="00C458B5">
        <w:rPr>
          <w:rFonts w:ascii="Arial" w:hAnsi="Arial" w:cs="Arial"/>
          <w:color w:val="525252" w:themeColor="accent3" w:themeShade="80"/>
          <w:sz w:val="24"/>
          <w:szCs w:val="24"/>
        </w:rPr>
        <w:t>,</w:t>
      </w:r>
      <w:r w:rsidRPr="00D57978">
        <w:rPr>
          <w:rFonts w:ascii="Arial" w:hAnsi="Arial" w:cs="Arial"/>
          <w:color w:val="525252" w:themeColor="accent3" w:themeShade="80"/>
          <w:sz w:val="24"/>
          <w:szCs w:val="24"/>
        </w:rPr>
        <w:t xml:space="preserve"> лишь 12 жителей страны отнесли себя к </w:t>
      </w:r>
      <w:proofErr w:type="spellStart"/>
      <w:r w:rsidRPr="00D57978">
        <w:rPr>
          <w:rFonts w:ascii="Arial" w:hAnsi="Arial" w:cs="Arial"/>
          <w:color w:val="525252" w:themeColor="accent3" w:themeShade="80"/>
          <w:sz w:val="24"/>
          <w:szCs w:val="24"/>
        </w:rPr>
        <w:t>чамалалам</w:t>
      </w:r>
      <w:proofErr w:type="spellEnd"/>
      <w:r w:rsidRPr="00D57978">
        <w:rPr>
          <w:rFonts w:ascii="Arial" w:hAnsi="Arial" w:cs="Arial"/>
          <w:color w:val="525252" w:themeColor="accent3" w:themeShade="80"/>
          <w:sz w:val="24"/>
          <w:szCs w:val="24"/>
        </w:rPr>
        <w:t xml:space="preserve">. К 2010 году их число увеличилось вдвое. Сколько их сейчас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мы узнаем уже в 2021 году, когда пройдет очередная перепись и будут подведены ее первые итоги. Кстати, в 2010 году около 500 россиян заявили, что знают </w:t>
      </w:r>
      <w:proofErr w:type="spellStart"/>
      <w:r w:rsidRPr="00D57978">
        <w:rPr>
          <w:rFonts w:ascii="Arial" w:hAnsi="Arial" w:cs="Arial"/>
          <w:color w:val="525252" w:themeColor="accent3" w:themeShade="80"/>
          <w:sz w:val="24"/>
          <w:szCs w:val="24"/>
        </w:rPr>
        <w:t>чамалинский</w:t>
      </w:r>
      <w:proofErr w:type="spellEnd"/>
      <w:r w:rsidRPr="00D57978">
        <w:rPr>
          <w:rFonts w:ascii="Arial" w:hAnsi="Arial" w:cs="Arial"/>
          <w:color w:val="525252" w:themeColor="accent3" w:themeShade="80"/>
          <w:sz w:val="24"/>
          <w:szCs w:val="24"/>
        </w:rPr>
        <w:t xml:space="preserve"> язык. </w:t>
      </w:r>
    </w:p>
    <w:p w14:paraId="106AE227" w14:textId="77777777" w:rsidR="00D57978" w:rsidRPr="00D57978"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Свои редкие народности есть в Ленинградской области: 1380 вепсов, 169 ижорцев и 33 представителя народности </w:t>
      </w:r>
      <w:proofErr w:type="spellStart"/>
      <w:r w:rsidRPr="00D57978">
        <w:rPr>
          <w:rFonts w:ascii="Arial" w:hAnsi="Arial" w:cs="Arial"/>
          <w:color w:val="525252" w:themeColor="accent3" w:themeShade="80"/>
          <w:sz w:val="24"/>
          <w:szCs w:val="24"/>
        </w:rPr>
        <w:t>водь</w:t>
      </w:r>
      <w:proofErr w:type="spellEnd"/>
      <w:r w:rsidRPr="00D57978">
        <w:rPr>
          <w:rFonts w:ascii="Arial" w:hAnsi="Arial" w:cs="Arial"/>
          <w:color w:val="525252" w:themeColor="accent3" w:themeShade="80"/>
          <w:sz w:val="24"/>
          <w:szCs w:val="24"/>
        </w:rPr>
        <w:t xml:space="preserve"> проживали здесь на момент переписи 2010 года. Хабаровский край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родной регион для нанайцев, 91,7% которых (или 11</w:t>
      </w:r>
      <w:r w:rsidR="00F1018E">
        <w:rPr>
          <w:rFonts w:ascii="Arial" w:hAnsi="Arial" w:cs="Arial"/>
          <w:color w:val="525252" w:themeColor="accent3" w:themeShade="80"/>
          <w:sz w:val="24"/>
          <w:szCs w:val="24"/>
        </w:rPr>
        <w:t> </w:t>
      </w:r>
      <w:r w:rsidRPr="00D57978">
        <w:rPr>
          <w:rFonts w:ascii="Arial" w:hAnsi="Arial" w:cs="Arial"/>
          <w:color w:val="525252" w:themeColor="accent3" w:themeShade="80"/>
          <w:sz w:val="24"/>
          <w:szCs w:val="24"/>
        </w:rPr>
        <w:t xml:space="preserve">009 человек) были зафиксированы в 2010 году именно здесь. Соседство им составляли 480 </w:t>
      </w:r>
      <w:proofErr w:type="spellStart"/>
      <w:r w:rsidRPr="00D57978">
        <w:rPr>
          <w:rFonts w:ascii="Arial" w:hAnsi="Arial" w:cs="Arial"/>
          <w:color w:val="525252" w:themeColor="accent3" w:themeShade="80"/>
          <w:sz w:val="24"/>
          <w:szCs w:val="24"/>
        </w:rPr>
        <w:t>негидальцев</w:t>
      </w:r>
      <w:proofErr w:type="spellEnd"/>
      <w:r w:rsidRPr="00D57978">
        <w:rPr>
          <w:rFonts w:ascii="Arial" w:hAnsi="Arial" w:cs="Arial"/>
          <w:color w:val="525252" w:themeColor="accent3" w:themeShade="80"/>
          <w:sz w:val="24"/>
          <w:szCs w:val="24"/>
        </w:rPr>
        <w:t>, 2149 нивхи, 441 орочи, 2621</w:t>
      </w:r>
      <w:r w:rsidR="00F1018E">
        <w:rPr>
          <w:rFonts w:ascii="Arial" w:hAnsi="Arial" w:cs="Arial"/>
          <w:color w:val="525252" w:themeColor="accent3" w:themeShade="80"/>
          <w:sz w:val="24"/>
          <w:szCs w:val="24"/>
        </w:rPr>
        <w:t> </w:t>
      </w:r>
      <w:proofErr w:type="spellStart"/>
      <w:r w:rsidRPr="00D57978">
        <w:rPr>
          <w:rFonts w:ascii="Arial" w:hAnsi="Arial" w:cs="Arial"/>
          <w:color w:val="525252" w:themeColor="accent3" w:themeShade="80"/>
          <w:sz w:val="24"/>
          <w:szCs w:val="24"/>
        </w:rPr>
        <w:t>ульчи</w:t>
      </w:r>
      <w:proofErr w:type="spellEnd"/>
      <w:r w:rsidRPr="00D57978">
        <w:rPr>
          <w:rFonts w:ascii="Arial" w:hAnsi="Arial" w:cs="Arial"/>
          <w:color w:val="525252" w:themeColor="accent3" w:themeShade="80"/>
          <w:sz w:val="24"/>
          <w:szCs w:val="24"/>
        </w:rPr>
        <w:t xml:space="preserve">, 1128 эвенов, 620 удэгейцев и еще ряд коренных дальневосточных этносов. </w:t>
      </w:r>
    </w:p>
    <w:p w14:paraId="6F72A87D" w14:textId="77777777" w:rsidR="007341EA" w:rsidRDefault="00D57978" w:rsidP="00D57978">
      <w:pPr>
        <w:spacing w:line="276" w:lineRule="auto"/>
        <w:ind w:firstLine="708"/>
        <w:jc w:val="both"/>
        <w:rPr>
          <w:rFonts w:ascii="Arial" w:hAnsi="Arial" w:cs="Arial"/>
          <w:color w:val="525252" w:themeColor="accent3" w:themeShade="80"/>
          <w:sz w:val="24"/>
          <w:szCs w:val="24"/>
        </w:rPr>
      </w:pPr>
      <w:r w:rsidRPr="00D57978">
        <w:rPr>
          <w:rFonts w:ascii="Arial" w:hAnsi="Arial" w:cs="Arial"/>
          <w:color w:val="525252" w:themeColor="accent3" w:themeShade="80"/>
          <w:sz w:val="24"/>
          <w:szCs w:val="24"/>
        </w:rPr>
        <w:t xml:space="preserve">Расширить круг солидарности с коренными народами и совместно работать над тем, чтобы обеспечить им возможности для развития </w:t>
      </w:r>
      <w:r w:rsidR="0000095F">
        <w:rPr>
          <w:rFonts w:ascii="Arial" w:hAnsi="Arial" w:cs="Arial"/>
          <w:color w:val="525252" w:themeColor="accent3" w:themeShade="80"/>
          <w:sz w:val="24"/>
          <w:szCs w:val="24"/>
        </w:rPr>
        <w:t xml:space="preserve">— </w:t>
      </w:r>
      <w:r w:rsidRPr="00D57978">
        <w:rPr>
          <w:rFonts w:ascii="Arial" w:hAnsi="Arial" w:cs="Arial"/>
          <w:color w:val="525252" w:themeColor="accent3" w:themeShade="80"/>
          <w:sz w:val="24"/>
          <w:szCs w:val="24"/>
        </w:rPr>
        <w:t xml:space="preserve">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коренным народам в рамках переписей населения позволяет государствам точнее ставить задачи по решению проблемных </w:t>
      </w:r>
      <w:r>
        <w:rPr>
          <w:rFonts w:ascii="Arial" w:hAnsi="Arial" w:cs="Arial"/>
          <w:color w:val="525252" w:themeColor="accent3" w:themeShade="80"/>
          <w:sz w:val="24"/>
          <w:szCs w:val="24"/>
        </w:rPr>
        <w:t>вопросов малых этнических групп</w:t>
      </w:r>
      <w:r w:rsidR="00C360B0" w:rsidRPr="00C360B0">
        <w:rPr>
          <w:rFonts w:ascii="Arial" w:hAnsi="Arial" w:cs="Arial"/>
          <w:color w:val="525252" w:themeColor="accent3" w:themeShade="80"/>
          <w:sz w:val="24"/>
          <w:szCs w:val="24"/>
        </w:rPr>
        <w:t>.</w:t>
      </w:r>
    </w:p>
    <w:p w14:paraId="1CB6B7B4" w14:textId="5F0BF781" w:rsidR="00372A26" w:rsidRDefault="00372A26" w:rsidP="006B261B">
      <w:pPr>
        <w:spacing w:line="276" w:lineRule="auto"/>
        <w:ind w:firstLine="708"/>
        <w:jc w:val="both"/>
        <w:rPr>
          <w:rFonts w:ascii="Arial" w:hAnsi="Arial" w:cs="Arial"/>
          <w:i/>
          <w:color w:val="525252" w:themeColor="accent3" w:themeShade="80"/>
          <w:sz w:val="24"/>
          <w:szCs w:val="24"/>
        </w:rPr>
      </w:pPr>
      <w:r w:rsidRPr="00372A26">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59B98A" w14:textId="11FBC3E9" w:rsidR="00EA000D" w:rsidRPr="00EA000D" w:rsidRDefault="00EA000D" w:rsidP="00EA000D">
      <w:pPr>
        <w:spacing w:line="276" w:lineRule="auto"/>
        <w:ind w:firstLine="708"/>
        <w:jc w:val="both"/>
        <w:rPr>
          <w:rFonts w:ascii="Arial" w:hAnsi="Arial" w:cs="Arial"/>
          <w:i/>
          <w:color w:val="525252" w:themeColor="accent3" w:themeShade="80"/>
          <w:sz w:val="24"/>
          <w:szCs w:val="24"/>
        </w:rPr>
      </w:pPr>
      <w:r w:rsidRPr="00EA000D">
        <w:rPr>
          <w:rFonts w:ascii="Arial" w:hAnsi="Arial" w:cs="Arial"/>
          <w:i/>
          <w:color w:val="525252" w:themeColor="accent3" w:themeShade="80"/>
          <w:sz w:val="24"/>
          <w:szCs w:val="24"/>
        </w:rPr>
        <w:lastRenderedPageBreak/>
        <w:t xml:space="preserve">                                                    При использовании материала</w:t>
      </w:r>
    </w:p>
    <w:p w14:paraId="312FE2BD" w14:textId="15ABAE3F" w:rsidR="00EA000D" w:rsidRPr="00EA000D" w:rsidRDefault="00EA000D" w:rsidP="00EA000D">
      <w:pPr>
        <w:spacing w:line="276" w:lineRule="auto"/>
        <w:ind w:firstLine="708"/>
        <w:jc w:val="both"/>
        <w:rPr>
          <w:rFonts w:ascii="Arial" w:hAnsi="Arial" w:cs="Arial"/>
          <w:i/>
          <w:color w:val="525252" w:themeColor="accent3" w:themeShade="80"/>
          <w:sz w:val="24"/>
          <w:szCs w:val="24"/>
        </w:rPr>
      </w:pPr>
      <w:r w:rsidRPr="00EA000D">
        <w:rPr>
          <w:rFonts w:ascii="Arial" w:hAnsi="Arial" w:cs="Arial"/>
          <w:i/>
          <w:color w:val="525252" w:themeColor="accent3" w:themeShade="80"/>
          <w:sz w:val="24"/>
          <w:szCs w:val="24"/>
        </w:rPr>
        <w:t xml:space="preserve">                                                   ссылка на </w:t>
      </w:r>
      <w:proofErr w:type="spellStart"/>
      <w:r w:rsidRPr="00EA000D">
        <w:rPr>
          <w:rFonts w:ascii="Arial" w:hAnsi="Arial" w:cs="Arial"/>
          <w:i/>
          <w:color w:val="525252" w:themeColor="accent3" w:themeShade="80"/>
          <w:sz w:val="24"/>
          <w:szCs w:val="24"/>
        </w:rPr>
        <w:t>Брянскстат</w:t>
      </w:r>
      <w:proofErr w:type="spellEnd"/>
      <w:r>
        <w:rPr>
          <w:rFonts w:ascii="Arial" w:hAnsi="Arial" w:cs="Arial"/>
          <w:i/>
          <w:color w:val="525252" w:themeColor="accent3" w:themeShade="80"/>
          <w:sz w:val="24"/>
          <w:szCs w:val="24"/>
        </w:rPr>
        <w:t xml:space="preserve"> </w:t>
      </w:r>
      <w:r w:rsidRPr="00EA000D">
        <w:rPr>
          <w:rFonts w:ascii="Arial" w:hAnsi="Arial" w:cs="Arial"/>
          <w:i/>
          <w:color w:val="525252" w:themeColor="accent3" w:themeShade="80"/>
          <w:sz w:val="24"/>
          <w:szCs w:val="24"/>
        </w:rPr>
        <w:t>обязательна</w:t>
      </w:r>
    </w:p>
    <w:p w14:paraId="6922F46A" w14:textId="77777777" w:rsidR="00EA000D" w:rsidRDefault="00EA000D" w:rsidP="006B261B">
      <w:pPr>
        <w:spacing w:line="276" w:lineRule="auto"/>
        <w:ind w:firstLine="708"/>
        <w:jc w:val="both"/>
        <w:rPr>
          <w:rFonts w:ascii="Arial" w:hAnsi="Arial" w:cs="Arial"/>
          <w:i/>
          <w:color w:val="525252" w:themeColor="accent3" w:themeShade="80"/>
          <w:sz w:val="24"/>
          <w:szCs w:val="24"/>
        </w:rPr>
      </w:pPr>
    </w:p>
    <w:p w14:paraId="28B22446" w14:textId="77777777" w:rsidR="004B49C6" w:rsidRPr="00B82EFA" w:rsidRDefault="004B49C6" w:rsidP="006B261B">
      <w:pPr>
        <w:spacing w:after="0" w:line="276" w:lineRule="auto"/>
        <w:rPr>
          <w:rFonts w:ascii="Arial" w:hAnsi="Arial" w:cs="Arial"/>
          <w:i/>
          <w:color w:val="525252" w:themeColor="accent3" w:themeShade="80"/>
          <w:sz w:val="24"/>
          <w:szCs w:val="24"/>
        </w:rPr>
      </w:pPr>
    </w:p>
    <w:p w14:paraId="6469726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FF8B" w14:textId="77777777" w:rsidR="00B52601" w:rsidRDefault="00B52601" w:rsidP="00A02726">
      <w:pPr>
        <w:spacing w:after="0" w:line="240" w:lineRule="auto"/>
      </w:pPr>
      <w:r>
        <w:separator/>
      </w:r>
    </w:p>
  </w:endnote>
  <w:endnote w:type="continuationSeparator" w:id="0">
    <w:p w14:paraId="5493C9BF" w14:textId="77777777" w:rsidR="00B52601" w:rsidRDefault="00B5260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5BC3056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41467FCA" wp14:editId="48A1496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E8A49F6" wp14:editId="4A44562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AA92241" wp14:editId="0593F18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2374">
          <w:rPr>
            <w:noProof/>
          </w:rPr>
          <w:t>1</w:t>
        </w:r>
        <w:r w:rsidR="0029715E">
          <w:fldChar w:fldCharType="end"/>
        </w:r>
      </w:p>
    </w:sdtContent>
  </w:sdt>
  <w:p w14:paraId="63B420A7"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FE557" w14:textId="77777777" w:rsidR="00B52601" w:rsidRDefault="00B52601" w:rsidP="00A02726">
      <w:pPr>
        <w:spacing w:after="0" w:line="240" w:lineRule="auto"/>
      </w:pPr>
      <w:r>
        <w:separator/>
      </w:r>
    </w:p>
  </w:footnote>
  <w:footnote w:type="continuationSeparator" w:id="0">
    <w:p w14:paraId="172A4B29" w14:textId="77777777" w:rsidR="00B52601" w:rsidRDefault="00B52601"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34B4" w14:textId="77777777" w:rsidR="00962C5A" w:rsidRDefault="00B52601">
    <w:pPr>
      <w:pStyle w:val="a3"/>
    </w:pPr>
    <w:r>
      <w:rPr>
        <w:noProof/>
        <w:lang w:eastAsia="ru-RU"/>
      </w:rPr>
      <w:pict w14:anchorId="3336F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39D5" w14:textId="77777777" w:rsidR="00A02726" w:rsidRDefault="00AB0BE6" w:rsidP="00A02726">
    <w:pPr>
      <w:pStyle w:val="a3"/>
      <w:ind w:left="-1701"/>
    </w:pPr>
    <w:r>
      <w:rPr>
        <w:noProof/>
        <w:lang w:eastAsia="ru-RU"/>
      </w:rPr>
      <w:drawing>
        <wp:inline distT="0" distB="0" distL="0" distR="0" wp14:anchorId="5FCCD599" wp14:editId="502B3B87">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52601">
      <w:rPr>
        <w:noProof/>
        <w:lang w:eastAsia="ru-RU"/>
      </w:rPr>
      <w:pict w14:anchorId="25978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71CC" w14:textId="77777777" w:rsidR="00962C5A" w:rsidRDefault="00B52601">
    <w:pPr>
      <w:pStyle w:val="a3"/>
    </w:pPr>
    <w:r>
      <w:rPr>
        <w:noProof/>
        <w:lang w:eastAsia="ru-RU"/>
      </w:rPr>
      <w:pict w14:anchorId="17A5A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50E1"/>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97C6F"/>
    <w:rsid w:val="008A2073"/>
    <w:rsid w:val="008A564F"/>
    <w:rsid w:val="008A6DCD"/>
    <w:rsid w:val="008A72C1"/>
    <w:rsid w:val="008B06E5"/>
    <w:rsid w:val="008B0A51"/>
    <w:rsid w:val="008B7335"/>
    <w:rsid w:val="008C1281"/>
    <w:rsid w:val="008C23D2"/>
    <w:rsid w:val="008C3436"/>
    <w:rsid w:val="008D470E"/>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2601"/>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000D"/>
    <w:rsid w:val="00EA2B96"/>
    <w:rsid w:val="00EA2F4F"/>
    <w:rsid w:val="00EA4455"/>
    <w:rsid w:val="00EA62D4"/>
    <w:rsid w:val="00EB08B9"/>
    <w:rsid w:val="00EB2DD8"/>
    <w:rsid w:val="00EB3800"/>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9BE311"/>
  <w15:docId w15:val="{0DA68941-3EB8-452C-B27E-44E2C28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18F61-6CD0-4373-A14B-51DA847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3</cp:revision>
  <cp:lastPrinted>2020-08-10T06:09:00Z</cp:lastPrinted>
  <dcterms:created xsi:type="dcterms:W3CDTF">2020-08-10T06:07:00Z</dcterms:created>
  <dcterms:modified xsi:type="dcterms:W3CDTF">2020-08-10T06:16:00Z</dcterms:modified>
</cp:coreProperties>
</file>